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proofErr w:type="spellStart"/>
      <w:r>
        <w:rPr>
          <w:b/>
          <w:bCs/>
          <w:sz w:val="28"/>
          <w:szCs w:val="28"/>
        </w:rPr>
        <w:t>Гусарова</w:t>
      </w:r>
      <w:proofErr w:type="spellEnd"/>
      <w:r>
        <w:rPr>
          <w:b/>
          <w:bCs/>
          <w:sz w:val="28"/>
          <w:szCs w:val="28"/>
        </w:rPr>
        <w:t xml:space="preserve">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 xml:space="preserve">Л.В. </w:t>
      </w:r>
      <w:proofErr w:type="spellStart"/>
      <w:r>
        <w:rPr>
          <w:b/>
          <w:sz w:val="28"/>
          <w:szCs w:val="28"/>
        </w:rPr>
        <w:t>Гусарова</w:t>
      </w:r>
      <w:proofErr w:type="spellEnd"/>
      <w:r>
        <w:rPr>
          <w:b/>
          <w:sz w:val="28"/>
          <w:szCs w:val="28"/>
        </w:rPr>
        <w:t>.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 xml:space="preserve">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sidRPr="00EF193F">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proofErr w:type="spellStart"/>
      <w:r>
        <w:rPr>
          <w:b/>
          <w:bCs/>
          <w:iCs/>
        </w:rPr>
        <w:t>Гусарова</w:t>
      </w:r>
      <w:proofErr w:type="spellEnd"/>
      <w:r>
        <w:rPr>
          <w:b/>
          <w:bCs/>
          <w:iCs/>
        </w:rPr>
        <w:t xml:space="preserve">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537F5">
        <w:rPr>
          <w:iCs/>
          <w:sz w:val="24"/>
          <w:szCs w:val="24"/>
          <w:lang w:val="en-US"/>
        </w:rPr>
        <w:t>8</w:t>
      </w:r>
      <w:r w:rsidRPr="0014727F">
        <w:rPr>
          <w:iCs/>
          <w:sz w:val="24"/>
          <w:szCs w:val="24"/>
          <w:lang w:val="en-US"/>
        </w:rPr>
        <w:t xml:space="preserve">. </w:t>
      </w:r>
      <w:r>
        <w:rPr>
          <w:iCs/>
          <w:sz w:val="24"/>
          <w:szCs w:val="24"/>
        </w:rPr>
        <w:t>Изд</w:t>
      </w:r>
      <w:r w:rsidRPr="006537F5">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proofErr w:type="spellStart"/>
      <w:r>
        <w:rPr>
          <w:sz w:val="24"/>
          <w:szCs w:val="24"/>
        </w:rPr>
        <w:t>Гусарова</w:t>
      </w:r>
      <w:proofErr w:type="spellEnd"/>
      <w:r>
        <w:rPr>
          <w:sz w:val="24"/>
          <w:szCs w:val="24"/>
        </w:rPr>
        <w:t xml:space="preserve">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435BD6">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435BD6">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435BD6">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rsidTr="006537F5">
        <w:trPr>
          <w:trHeight w:val="20"/>
        </w:trPr>
        <w:tc>
          <w:tcPr>
            <w:tcW w:w="1269" w:type="dxa"/>
          </w:tcPr>
          <w:p w:rsidR="000263CC" w:rsidRDefault="0014727F">
            <w:pPr>
              <w:tabs>
                <w:tab w:val="left" w:pos="540"/>
              </w:tabs>
              <w:contextualSpacing/>
              <w:jc w:val="center"/>
            </w:pPr>
            <w:r>
              <w:t>Код компетенции</w:t>
            </w:r>
          </w:p>
        </w:tc>
        <w:tc>
          <w:tcPr>
            <w:tcW w:w="2127" w:type="dxa"/>
          </w:tcPr>
          <w:p w:rsidR="000263CC" w:rsidRDefault="0014727F">
            <w:pPr>
              <w:tabs>
                <w:tab w:val="left" w:pos="540"/>
              </w:tabs>
              <w:contextualSpacing/>
              <w:jc w:val="center"/>
            </w:pPr>
            <w:r>
              <w:t>Наименование компетенции</w:t>
            </w:r>
          </w:p>
        </w:tc>
        <w:tc>
          <w:tcPr>
            <w:tcW w:w="3119" w:type="dxa"/>
          </w:tcPr>
          <w:p w:rsidR="000263CC" w:rsidRDefault="0014727F">
            <w:pPr>
              <w:tabs>
                <w:tab w:val="left" w:pos="540"/>
              </w:tabs>
              <w:contextualSpacing/>
              <w:jc w:val="center"/>
            </w:pPr>
            <w:r>
              <w:t>Индикаторы достижения компетенции</w:t>
            </w:r>
          </w:p>
        </w:tc>
        <w:tc>
          <w:tcPr>
            <w:tcW w:w="3680"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rsidTr="006537F5">
        <w:trPr>
          <w:trHeight w:val="20"/>
        </w:trPr>
        <w:tc>
          <w:tcPr>
            <w:tcW w:w="10195"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rsidTr="006537F5">
        <w:trPr>
          <w:trHeight w:val="825"/>
        </w:trPr>
        <w:tc>
          <w:tcPr>
            <w:tcW w:w="1269" w:type="dxa"/>
            <w:vMerge w:val="restart"/>
          </w:tcPr>
          <w:p w:rsidR="000263CC" w:rsidRDefault="0014727F">
            <w:pPr>
              <w:tabs>
                <w:tab w:val="left" w:pos="540"/>
              </w:tabs>
              <w:contextualSpacing/>
            </w:pPr>
            <w:r>
              <w:t>ПКН-4</w:t>
            </w:r>
          </w:p>
        </w:tc>
        <w:tc>
          <w:tcPr>
            <w:tcW w:w="2127"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19"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rsidTr="006537F5">
        <w:trPr>
          <w:trHeight w:val="825"/>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rsidTr="006537F5">
        <w:trPr>
          <w:trHeight w:val="1793"/>
        </w:trPr>
        <w:tc>
          <w:tcPr>
            <w:tcW w:w="1269" w:type="dxa"/>
            <w:vMerge w:val="restart"/>
          </w:tcPr>
          <w:p w:rsidR="000263CC" w:rsidRDefault="0014727F">
            <w:pPr>
              <w:tabs>
                <w:tab w:val="left" w:pos="540"/>
              </w:tabs>
              <w:contextualSpacing/>
            </w:pPr>
            <w:r>
              <w:t>ПКН-5</w:t>
            </w:r>
          </w:p>
        </w:tc>
        <w:tc>
          <w:tcPr>
            <w:tcW w:w="2127"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19"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0"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rsidTr="006537F5">
        <w:trPr>
          <w:trHeight w:val="1792"/>
        </w:trPr>
        <w:tc>
          <w:tcPr>
            <w:tcW w:w="1269" w:type="dxa"/>
            <w:vMerge/>
          </w:tcPr>
          <w:p w:rsidR="000263CC" w:rsidRDefault="000263CC">
            <w:pPr>
              <w:tabs>
                <w:tab w:val="left" w:pos="540"/>
              </w:tabs>
              <w:contextualSpacing/>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0"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p>
        </w:tc>
      </w:tr>
      <w:tr w:rsidR="000263CC" w:rsidTr="006537F5">
        <w:trPr>
          <w:trHeight w:val="20"/>
        </w:trPr>
        <w:tc>
          <w:tcPr>
            <w:tcW w:w="1269" w:type="dxa"/>
            <w:vMerge w:val="restart"/>
          </w:tcPr>
          <w:p w:rsidR="000263CC" w:rsidRDefault="0014727F">
            <w:pPr>
              <w:tabs>
                <w:tab w:val="left" w:pos="0"/>
              </w:tabs>
              <w:contextualSpacing/>
              <w:jc w:val="both"/>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19"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0"/>
              </w:tabs>
              <w:contextualSpacing/>
              <w:jc w:val="both"/>
            </w:pPr>
          </w:p>
        </w:tc>
        <w:tc>
          <w:tcPr>
            <w:tcW w:w="2127" w:type="dxa"/>
            <w:vMerge/>
          </w:tcPr>
          <w:p w:rsidR="000263CC" w:rsidRDefault="000263CC">
            <w:pPr>
              <w:tabs>
                <w:tab w:val="left" w:pos="0"/>
              </w:tabs>
              <w:contextualSpacing/>
              <w:jc w:val="both"/>
            </w:pPr>
          </w:p>
        </w:tc>
        <w:tc>
          <w:tcPr>
            <w:tcW w:w="3119"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0"/>
              </w:tabs>
              <w:contextualSpacing/>
              <w:rPr>
                <w:i/>
                <w:iCs/>
              </w:rPr>
            </w:pPr>
            <w:r>
              <w:rPr>
                <w:i/>
                <w:iCs/>
              </w:rPr>
              <w:t>Профиль «Финансовые рынки и банки» (2021, 2022 гг. ИОО)</w:t>
            </w:r>
          </w:p>
        </w:tc>
      </w:tr>
      <w:tr w:rsidR="000263CC" w:rsidTr="006537F5">
        <w:trPr>
          <w:trHeight w:val="20"/>
        </w:trPr>
        <w:tc>
          <w:tcPr>
            <w:tcW w:w="1269" w:type="dxa"/>
            <w:vMerge w:val="restart"/>
          </w:tcPr>
          <w:p w:rsidR="000263CC" w:rsidRDefault="0014727F">
            <w:pPr>
              <w:tabs>
                <w:tab w:val="left" w:pos="540"/>
              </w:tabs>
              <w:contextualSpacing/>
            </w:pPr>
            <w:r>
              <w:t>ПКП-2</w:t>
            </w:r>
          </w:p>
        </w:tc>
        <w:tc>
          <w:tcPr>
            <w:tcW w:w="2127"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19"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rsidTr="006537F5">
        <w:trPr>
          <w:trHeight w:val="7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2. Демонстрирует освоение инструментов </w:t>
            </w:r>
            <w:proofErr w:type="spellStart"/>
            <w:r>
              <w:rPr>
                <w:spacing w:val="-4"/>
              </w:rPr>
              <w:t>Финтеха</w:t>
            </w:r>
            <w:proofErr w:type="spellEnd"/>
            <w:r>
              <w:rPr>
                <w:spacing w:val="-4"/>
              </w:rPr>
              <w:t>.</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rsidTr="006537F5">
        <w:trPr>
          <w:trHeight w:val="1675"/>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rsidTr="006537F5">
        <w:trPr>
          <w:trHeight w:val="994"/>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 «Бизнес и финансы социальной сферы» (2021, 2022 гг.)</w:t>
            </w:r>
          </w:p>
        </w:tc>
      </w:tr>
      <w:tr w:rsidR="000263CC" w:rsidTr="006537F5">
        <w:trPr>
          <w:trHeight w:val="289"/>
        </w:trPr>
        <w:tc>
          <w:tcPr>
            <w:tcW w:w="1269" w:type="dxa"/>
            <w:vMerge w:val="restart"/>
          </w:tcPr>
          <w:p w:rsidR="000263CC" w:rsidRDefault="0014727F">
            <w:pPr>
              <w:tabs>
                <w:tab w:val="left" w:pos="540"/>
              </w:tabs>
              <w:contextualSpacing/>
              <w:jc w:val="both"/>
              <w:rPr>
                <w:i/>
                <w:iCs/>
              </w:rPr>
            </w:pPr>
            <w:r>
              <w:t>ПКП-2</w:t>
            </w:r>
          </w:p>
        </w:tc>
        <w:tc>
          <w:tcPr>
            <w:tcW w:w="2127"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19"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rsidTr="006537F5">
        <w:trPr>
          <w:trHeight w:val="1070"/>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rsidTr="006537F5">
        <w:trPr>
          <w:trHeight w:val="572"/>
        </w:trPr>
        <w:tc>
          <w:tcPr>
            <w:tcW w:w="1269" w:type="dxa"/>
            <w:vMerge/>
          </w:tcPr>
          <w:p w:rsidR="000263CC" w:rsidRDefault="000263CC">
            <w:pPr>
              <w:tabs>
                <w:tab w:val="left" w:pos="540"/>
              </w:tabs>
              <w:contextualSpacing/>
              <w:jc w:val="both"/>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rsidTr="006537F5">
        <w:trPr>
          <w:trHeight w:val="20"/>
        </w:trPr>
        <w:tc>
          <w:tcPr>
            <w:tcW w:w="10195"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p>
        </w:tc>
      </w:tr>
      <w:tr w:rsidR="000263CC" w:rsidTr="006537F5">
        <w:trPr>
          <w:trHeight w:val="20"/>
        </w:trPr>
        <w:tc>
          <w:tcPr>
            <w:tcW w:w="1269" w:type="dxa"/>
            <w:vMerge w:val="restart"/>
          </w:tcPr>
          <w:p w:rsidR="000263CC" w:rsidRDefault="0014727F">
            <w:pPr>
              <w:tabs>
                <w:tab w:val="left" w:pos="540"/>
              </w:tabs>
              <w:contextualSpacing/>
              <w:jc w:val="both"/>
              <w:rPr>
                <w:color w:val="000000" w:themeColor="text1"/>
              </w:rPr>
            </w:pPr>
            <w:r>
              <w:t>ПКП-2</w:t>
            </w:r>
          </w:p>
        </w:tc>
        <w:tc>
          <w:tcPr>
            <w:tcW w:w="2127"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19"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rsidTr="006537F5">
        <w:trPr>
          <w:trHeight w:val="20"/>
        </w:trPr>
        <w:tc>
          <w:tcPr>
            <w:tcW w:w="1269" w:type="dxa"/>
            <w:vMerge/>
          </w:tcPr>
          <w:p w:rsidR="000263CC" w:rsidRDefault="000263CC">
            <w:pPr>
              <w:tabs>
                <w:tab w:val="left" w:pos="540"/>
              </w:tabs>
              <w:contextualSpacing/>
              <w:jc w:val="both"/>
              <w:rPr>
                <w:color w:val="000000" w:themeColor="text1"/>
              </w:rPr>
            </w:pPr>
          </w:p>
        </w:tc>
        <w:tc>
          <w:tcPr>
            <w:tcW w:w="2127" w:type="dxa"/>
            <w:vMerge/>
          </w:tcPr>
          <w:p w:rsidR="000263CC" w:rsidRDefault="000263CC">
            <w:pPr>
              <w:tabs>
                <w:tab w:val="left" w:pos="540"/>
              </w:tabs>
              <w:contextualSpacing/>
              <w:jc w:val="both"/>
              <w:rPr>
                <w:color w:val="000000" w:themeColor="text1"/>
              </w:rPr>
            </w:pPr>
          </w:p>
        </w:tc>
        <w:tc>
          <w:tcPr>
            <w:tcW w:w="3119"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rsidTr="006537F5">
        <w:trPr>
          <w:trHeight w:val="20"/>
        </w:trPr>
        <w:tc>
          <w:tcPr>
            <w:tcW w:w="10195"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19"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rsidTr="006537F5">
        <w:trPr>
          <w:trHeight w:val="2306"/>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Cs/>
                <w:color w:val="000000" w:themeColor="text1"/>
              </w:rPr>
            </w:pPr>
            <w:r>
              <w:rPr>
                <w:i/>
              </w:rPr>
              <w:t>Профиль «Казначейское дело» (2022 г.)</w:t>
            </w:r>
          </w:p>
        </w:tc>
      </w:tr>
      <w:tr w:rsidR="000263CC" w:rsidTr="006537F5">
        <w:trPr>
          <w:trHeight w:val="920"/>
        </w:trPr>
        <w:tc>
          <w:tcPr>
            <w:tcW w:w="1269" w:type="dxa"/>
            <w:vMerge w:val="restart"/>
            <w:shd w:val="clear" w:color="auto" w:fill="auto"/>
          </w:tcPr>
          <w:p w:rsidR="000263CC" w:rsidRDefault="0014727F">
            <w:pPr>
              <w:tabs>
                <w:tab w:val="left" w:pos="540"/>
              </w:tabs>
              <w:contextualSpacing/>
              <w:jc w:val="center"/>
            </w:pPr>
            <w:r>
              <w:t>ПКП-1</w:t>
            </w:r>
          </w:p>
        </w:tc>
        <w:tc>
          <w:tcPr>
            <w:tcW w:w="2127"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rsidTr="006537F5">
        <w:trPr>
          <w:trHeight w:val="458"/>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rsidTr="006537F5">
        <w:trPr>
          <w:trHeight w:val="457"/>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0"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rsidTr="006537F5">
        <w:trPr>
          <w:trHeight w:val="920"/>
        </w:trPr>
        <w:tc>
          <w:tcPr>
            <w:tcW w:w="1269" w:type="dxa"/>
            <w:vMerge/>
            <w:shd w:val="clear" w:color="auto" w:fill="auto"/>
          </w:tcPr>
          <w:p w:rsidR="000263CC" w:rsidRDefault="000263CC">
            <w:pPr>
              <w:tabs>
                <w:tab w:val="left" w:pos="540"/>
              </w:tabs>
              <w:contextualSpacing/>
              <w:jc w:val="center"/>
            </w:pPr>
          </w:p>
        </w:tc>
        <w:tc>
          <w:tcPr>
            <w:tcW w:w="2127"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19"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0"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rsidTr="006537F5">
        <w:trPr>
          <w:trHeight w:val="20"/>
        </w:trPr>
        <w:tc>
          <w:tcPr>
            <w:tcW w:w="10195" w:type="dxa"/>
            <w:gridSpan w:val="4"/>
          </w:tcPr>
          <w:p w:rsidR="000263CC" w:rsidRDefault="0014727F">
            <w:pPr>
              <w:tabs>
                <w:tab w:val="left" w:pos="540"/>
              </w:tabs>
              <w:contextualSpacing/>
              <w:jc w:val="both"/>
              <w:rPr>
                <w:iCs/>
              </w:rPr>
            </w:pPr>
            <w:r>
              <w:rPr>
                <w:i/>
              </w:rPr>
              <w:t>Профиль «Государственный финансовый контроль» (2022 г.)</w:t>
            </w:r>
          </w:p>
        </w:tc>
      </w:tr>
      <w:tr w:rsidR="000263CC" w:rsidTr="006537F5">
        <w:trPr>
          <w:trHeight w:val="20"/>
        </w:trPr>
        <w:tc>
          <w:tcPr>
            <w:tcW w:w="1269" w:type="dxa"/>
            <w:vMerge w:val="restart"/>
          </w:tcPr>
          <w:p w:rsidR="000263CC" w:rsidRDefault="0014727F">
            <w:pPr>
              <w:tabs>
                <w:tab w:val="left" w:pos="540"/>
              </w:tabs>
              <w:contextualSpacing/>
            </w:pPr>
            <w:r>
              <w:t>ПКП-1</w:t>
            </w:r>
          </w:p>
        </w:tc>
        <w:tc>
          <w:tcPr>
            <w:tcW w:w="2127"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rsidTr="006537F5">
        <w:trPr>
          <w:trHeight w:val="1103"/>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rsidTr="006537F5">
        <w:trPr>
          <w:trHeight w:val="1102"/>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0"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p>
        </w:tc>
      </w:tr>
      <w:tr w:rsidR="000263CC" w:rsidTr="006537F5">
        <w:trPr>
          <w:trHeight w:val="20"/>
        </w:trPr>
        <w:tc>
          <w:tcPr>
            <w:tcW w:w="1269" w:type="dxa"/>
            <w:vMerge w:val="restart"/>
          </w:tcPr>
          <w:p w:rsidR="000263CC" w:rsidRDefault="0014727F">
            <w:pPr>
              <w:tabs>
                <w:tab w:val="left" w:pos="540"/>
              </w:tabs>
              <w:contextualSpacing/>
            </w:pPr>
            <w:r>
              <w:rPr>
                <w:lang w:eastAsia="en-US"/>
              </w:rPr>
              <w:t>ПКП-1</w:t>
            </w:r>
          </w:p>
        </w:tc>
        <w:tc>
          <w:tcPr>
            <w:tcW w:w="2127"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19"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rsidTr="006537F5">
        <w:trPr>
          <w:trHeight w:val="848"/>
        </w:trPr>
        <w:tc>
          <w:tcPr>
            <w:tcW w:w="1269" w:type="dxa"/>
            <w:vMerge/>
          </w:tcPr>
          <w:p w:rsidR="000263CC" w:rsidRDefault="000263CC">
            <w:pPr>
              <w:tabs>
                <w:tab w:val="left" w:pos="540"/>
              </w:tabs>
              <w:contextualSpacing/>
              <w:jc w:val="center"/>
              <w:rPr>
                <w:i/>
                <w:iCs/>
              </w:rP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rsidTr="006537F5">
        <w:trPr>
          <w:trHeight w:val="20"/>
        </w:trPr>
        <w:tc>
          <w:tcPr>
            <w:tcW w:w="10195" w:type="dxa"/>
            <w:gridSpan w:val="4"/>
          </w:tcPr>
          <w:p w:rsidR="000263CC" w:rsidRDefault="0014727F">
            <w:pPr>
              <w:tabs>
                <w:tab w:val="left" w:pos="540"/>
              </w:tabs>
              <w:jc w:val="both"/>
              <w:rPr>
                <w:i/>
                <w:iCs/>
                <w:lang w:eastAsia="en-US"/>
              </w:rPr>
            </w:pPr>
            <w:r>
              <w:rPr>
                <w:i/>
                <w:iCs/>
                <w:lang w:eastAsia="en-US"/>
              </w:rPr>
              <w:t xml:space="preserve">Профиль «Финансовые рынки и </w:t>
            </w:r>
            <w:proofErr w:type="spellStart"/>
            <w:r>
              <w:rPr>
                <w:i/>
                <w:iCs/>
                <w:lang w:eastAsia="en-US"/>
              </w:rPr>
              <w:t>финтех</w:t>
            </w:r>
            <w:proofErr w:type="spellEnd"/>
            <w:r>
              <w:rPr>
                <w:i/>
                <w:iCs/>
                <w:lang w:eastAsia="en-US"/>
              </w:rPr>
              <w:t>» (2021</w:t>
            </w:r>
            <w:r w:rsidR="00BA6442">
              <w:rPr>
                <w:i/>
                <w:iCs/>
                <w:lang w:eastAsia="en-US"/>
              </w:rPr>
              <w:t>г.</w:t>
            </w:r>
            <w:r>
              <w:rPr>
                <w:i/>
                <w:iCs/>
                <w:lang w:eastAsia="en-US"/>
              </w:rPr>
              <w:t>, 2022 г.</w:t>
            </w:r>
            <w:r w:rsidR="00BA6442">
              <w:rPr>
                <w:i/>
                <w:iCs/>
                <w:lang w:eastAsia="en-US"/>
              </w:rPr>
              <w:t xml:space="preserve">2023г. </w:t>
            </w:r>
            <w:r>
              <w:rPr>
                <w:i/>
                <w:iCs/>
                <w:lang w:eastAsia="en-US"/>
              </w:rPr>
              <w:t>)</w:t>
            </w:r>
          </w:p>
        </w:tc>
      </w:tr>
      <w:tr w:rsidR="000263CC" w:rsidTr="006537F5">
        <w:trPr>
          <w:trHeight w:val="20"/>
        </w:trPr>
        <w:tc>
          <w:tcPr>
            <w:tcW w:w="1269" w:type="dxa"/>
            <w:vMerge w:val="restart"/>
            <w:shd w:val="clear" w:color="auto" w:fill="auto"/>
          </w:tcPr>
          <w:p w:rsidR="000263CC" w:rsidRDefault="0014727F">
            <w:pPr>
              <w:tabs>
                <w:tab w:val="left" w:pos="540"/>
              </w:tabs>
              <w:contextualSpacing/>
              <w:jc w:val="both"/>
            </w:pPr>
            <w:r>
              <w:t>ПКП-2 (2021г</w:t>
            </w:r>
            <w:r w:rsidR="00D3636C">
              <w:t>.</w:t>
            </w:r>
            <w:r w:rsidR="00BA6442">
              <w:t>, 2023г.</w:t>
            </w:r>
            <w:r>
              <w:t>)</w:t>
            </w:r>
          </w:p>
        </w:tc>
        <w:tc>
          <w:tcPr>
            <w:tcW w:w="2127"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pPr>
              <w:tabs>
                <w:tab w:val="left" w:pos="540"/>
              </w:tabs>
              <w:contextualSpacing/>
              <w:jc w:val="both"/>
            </w:pPr>
          </w:p>
          <w:p w:rsidR="00D3636C" w:rsidRDefault="00D3636C" w:rsidP="00A05A86">
            <w:pPr>
              <w:tabs>
                <w:tab w:val="left" w:pos="540"/>
              </w:tabs>
              <w:contextualSpacing/>
              <w:jc w:val="both"/>
            </w:pPr>
          </w:p>
        </w:tc>
        <w:tc>
          <w:tcPr>
            <w:tcW w:w="3119"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rsidTr="006537F5">
        <w:trPr>
          <w:trHeight w:val="20"/>
        </w:trPr>
        <w:tc>
          <w:tcPr>
            <w:tcW w:w="1269" w:type="dxa"/>
            <w:vMerge/>
            <w:shd w:val="clear" w:color="auto" w:fill="auto"/>
          </w:tcPr>
          <w:p w:rsidR="000263CC" w:rsidRDefault="000263CC">
            <w:pPr>
              <w:tabs>
                <w:tab w:val="left" w:pos="540"/>
              </w:tabs>
              <w:contextualSpacing/>
              <w:jc w:val="both"/>
            </w:pPr>
          </w:p>
        </w:tc>
        <w:tc>
          <w:tcPr>
            <w:tcW w:w="2127" w:type="dxa"/>
            <w:vMerge/>
            <w:shd w:val="clear" w:color="auto" w:fill="auto"/>
          </w:tcPr>
          <w:p w:rsidR="000263CC" w:rsidRDefault="000263CC">
            <w:pPr>
              <w:tabs>
                <w:tab w:val="left" w:pos="540"/>
              </w:tabs>
              <w:contextualSpacing/>
              <w:jc w:val="both"/>
            </w:pPr>
          </w:p>
        </w:tc>
        <w:tc>
          <w:tcPr>
            <w:tcW w:w="3119"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0"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rsidTr="006537F5">
        <w:trPr>
          <w:trHeight w:val="20"/>
        </w:trPr>
        <w:tc>
          <w:tcPr>
            <w:tcW w:w="1269"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rsidP="00472389">
            <w:pPr>
              <w:tabs>
                <w:tab w:val="left" w:pos="540"/>
              </w:tabs>
              <w:contextualSpacing/>
            </w:pPr>
            <w:r>
              <w:rPr>
                <w:lang w:eastAsia="en-US"/>
              </w:rPr>
              <w:t xml:space="preserve"> </w:t>
            </w:r>
            <w:r w:rsidR="00D3636C">
              <w:t>(202</w:t>
            </w:r>
            <w:r w:rsidR="00472389">
              <w:t>2</w:t>
            </w:r>
            <w:r>
              <w:t>г</w:t>
            </w:r>
            <w:r w:rsidR="00B40BE4">
              <w:t>.</w:t>
            </w:r>
            <w:r>
              <w:t>)</w:t>
            </w:r>
          </w:p>
        </w:tc>
        <w:tc>
          <w:tcPr>
            <w:tcW w:w="2127" w:type="dxa"/>
            <w:vMerge w:val="restart"/>
          </w:tcPr>
          <w:p w:rsidR="000263CC" w:rsidRDefault="0014727F">
            <w:pPr>
              <w:tabs>
                <w:tab w:val="left" w:pos="540"/>
              </w:tabs>
              <w:contextualSpacing/>
              <w:jc w:val="both"/>
              <w:rPr>
                <w:lang w:eastAsia="en-US"/>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p w:rsidR="00D3636C" w:rsidRDefault="00D3636C">
            <w:pPr>
              <w:tabs>
                <w:tab w:val="left" w:pos="540"/>
              </w:tabs>
              <w:contextualSpacing/>
              <w:jc w:val="both"/>
              <w:rPr>
                <w:lang w:eastAsia="en-US"/>
              </w:rPr>
            </w:pPr>
          </w:p>
          <w:p w:rsidR="00D3636C" w:rsidRDefault="00D3636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p>
        </w:tc>
      </w:tr>
      <w:tr w:rsidR="000263CC" w:rsidTr="006537F5">
        <w:trPr>
          <w:trHeight w:val="20"/>
        </w:trPr>
        <w:tc>
          <w:tcPr>
            <w:tcW w:w="1269" w:type="dxa"/>
            <w:vMerge w:val="restart"/>
          </w:tcPr>
          <w:p w:rsidR="000263CC" w:rsidRDefault="0014727F">
            <w:pPr>
              <w:tabs>
                <w:tab w:val="left" w:pos="540"/>
              </w:tabs>
              <w:contextualSpacing/>
            </w:pPr>
            <w:r>
              <w:t xml:space="preserve">ПКП-3 </w:t>
            </w:r>
          </w:p>
        </w:tc>
        <w:tc>
          <w:tcPr>
            <w:tcW w:w="2127"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19"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pPr>
          </w:p>
        </w:tc>
        <w:tc>
          <w:tcPr>
            <w:tcW w:w="3119"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0"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rsidTr="006537F5">
        <w:trPr>
          <w:trHeight w:val="20"/>
        </w:trPr>
        <w:tc>
          <w:tcPr>
            <w:tcW w:w="10195" w:type="dxa"/>
            <w:gridSpan w:val="4"/>
          </w:tcPr>
          <w:p w:rsidR="000263CC" w:rsidRDefault="0014727F">
            <w:pPr>
              <w:tabs>
                <w:tab w:val="left" w:pos="540"/>
              </w:tabs>
              <w:contextualSpacing/>
              <w:jc w:val="both"/>
              <w:rPr>
                <w:i/>
              </w:rPr>
            </w:pPr>
            <w:r>
              <w:rPr>
                <w:i/>
              </w:rPr>
              <w:t>Профиль «Финансы и инвестиции» (2021, 2022 гг. ОЗО)</w:t>
            </w:r>
          </w:p>
        </w:tc>
      </w:tr>
      <w:tr w:rsidR="000263CC" w:rsidTr="006537F5">
        <w:trPr>
          <w:trHeight w:val="20"/>
        </w:trPr>
        <w:tc>
          <w:tcPr>
            <w:tcW w:w="1269" w:type="dxa"/>
            <w:vMerge w:val="restart"/>
          </w:tcPr>
          <w:p w:rsidR="000263CC" w:rsidRDefault="0014727F">
            <w:pPr>
              <w:tabs>
                <w:tab w:val="left" w:pos="540"/>
              </w:tabs>
              <w:contextualSpacing/>
              <w:jc w:val="center"/>
            </w:pPr>
            <w:r>
              <w:rPr>
                <w:lang w:eastAsia="en-US"/>
              </w:rPr>
              <w:t xml:space="preserve">ПКП-1  </w:t>
            </w:r>
          </w:p>
        </w:tc>
        <w:tc>
          <w:tcPr>
            <w:tcW w:w="2127"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19"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rsidTr="006537F5">
        <w:trPr>
          <w:trHeight w:val="20"/>
        </w:trPr>
        <w:tc>
          <w:tcPr>
            <w:tcW w:w="1269" w:type="dxa"/>
            <w:vMerge/>
          </w:tcPr>
          <w:p w:rsidR="000263CC" w:rsidRDefault="000263CC">
            <w:pPr>
              <w:tabs>
                <w:tab w:val="left" w:pos="540"/>
              </w:tabs>
              <w:contextualSpacing/>
              <w:jc w:val="center"/>
            </w:pPr>
          </w:p>
        </w:tc>
        <w:tc>
          <w:tcPr>
            <w:tcW w:w="2127" w:type="dxa"/>
            <w:vMerge/>
          </w:tcPr>
          <w:p w:rsidR="000263CC" w:rsidRDefault="000263CC">
            <w:pPr>
              <w:tabs>
                <w:tab w:val="left" w:pos="540"/>
              </w:tabs>
              <w:contextualSpacing/>
              <w:jc w:val="both"/>
              <w:rPr>
                <w:highlight w:val="yellow"/>
              </w:rPr>
            </w:pPr>
          </w:p>
        </w:tc>
        <w:tc>
          <w:tcPr>
            <w:tcW w:w="3119"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0"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r w:rsidR="006537F5" w:rsidTr="006537F5">
        <w:trPr>
          <w:trHeight w:val="20"/>
        </w:trPr>
        <w:tc>
          <w:tcPr>
            <w:tcW w:w="10195" w:type="dxa"/>
            <w:gridSpan w:val="4"/>
          </w:tcPr>
          <w:p w:rsidR="006537F5" w:rsidRPr="006537F5" w:rsidRDefault="006537F5" w:rsidP="006537F5">
            <w:pPr>
              <w:tabs>
                <w:tab w:val="left" w:pos="540"/>
              </w:tabs>
              <w:contextualSpacing/>
              <w:jc w:val="both"/>
              <w:rPr>
                <w:rFonts w:eastAsia="Calibri"/>
                <w:b/>
                <w:i/>
                <w:lang w:eastAsia="en-US"/>
              </w:rPr>
            </w:pPr>
            <w:r>
              <w:rPr>
                <w:i/>
              </w:rPr>
              <w:t xml:space="preserve">Профиль «Финансы и банковское дело» (2021, 2022 </w:t>
            </w:r>
            <w:proofErr w:type="spellStart"/>
            <w:r>
              <w:rPr>
                <w:i/>
              </w:rPr>
              <w:t>гг</w:t>
            </w:r>
            <w:proofErr w:type="spellEnd"/>
            <w:r w:rsidR="002324E4">
              <w:rPr>
                <w:i/>
              </w:rPr>
              <w:t xml:space="preserve"> и далее</w:t>
            </w:r>
            <w:bookmarkStart w:id="6" w:name="_GoBack"/>
            <w:bookmarkEnd w:id="6"/>
            <w:r w:rsidRPr="006537F5">
              <w:rPr>
                <w:i/>
              </w:rPr>
              <w:t>)</w:t>
            </w:r>
          </w:p>
        </w:tc>
      </w:tr>
      <w:tr w:rsidR="006537F5" w:rsidTr="006537F5">
        <w:trPr>
          <w:trHeight w:val="20"/>
        </w:trPr>
        <w:tc>
          <w:tcPr>
            <w:tcW w:w="1269" w:type="dxa"/>
          </w:tcPr>
          <w:p w:rsidR="006537F5" w:rsidRDefault="006537F5" w:rsidP="006537F5">
            <w:pPr>
              <w:tabs>
                <w:tab w:val="left" w:pos="540"/>
              </w:tabs>
              <w:contextualSpacing/>
              <w:jc w:val="center"/>
            </w:pPr>
            <w:r w:rsidRPr="0020453C">
              <w:rPr>
                <w:color w:val="000000"/>
              </w:rPr>
              <w:t>ПКП-2</w:t>
            </w:r>
          </w:p>
        </w:tc>
        <w:tc>
          <w:tcPr>
            <w:tcW w:w="2127" w:type="dxa"/>
            <w:shd w:val="clear" w:color="auto" w:fill="auto"/>
          </w:tcPr>
          <w:p w:rsidR="006537F5" w:rsidRPr="0020453C" w:rsidRDefault="006537F5" w:rsidP="006537F5">
            <w:pPr>
              <w:jc w:val="both"/>
              <w:rPr>
                <w:rStyle w:val="FontStyle12"/>
              </w:rPr>
            </w:pPr>
            <w:r w:rsidRPr="0020453C">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3119" w:type="dxa"/>
            <w:shd w:val="clear" w:color="auto" w:fill="auto"/>
          </w:tcPr>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6537F5" w:rsidRPr="00474DD1" w:rsidRDefault="006537F5" w:rsidP="006537F5">
            <w:pPr>
              <w:pStyle w:val="afa"/>
              <w:numPr>
                <w:ilvl w:val="0"/>
                <w:numId w:val="39"/>
              </w:numPr>
              <w:tabs>
                <w:tab w:val="left" w:pos="393"/>
              </w:tabs>
              <w:suppressAutoHyphens w:val="0"/>
              <w:ind w:left="0" w:firstLine="0"/>
              <w:contextualSpacing/>
              <w:jc w:val="both"/>
            </w:pPr>
            <w:r w:rsidRPr="00474DD1">
              <w:t xml:space="preserve"> Демонстрирует определение эффективных направлений развития финансово-кредитных институтов, иных </w:t>
            </w:r>
            <w:r w:rsidRPr="00474DD1">
              <w:rPr>
                <w:color w:val="000000"/>
              </w:rPr>
              <w:t>организаций различных отраслей экономики</w:t>
            </w:r>
            <w:r w:rsidRPr="00474DD1">
              <w:t xml:space="preserve"> на основе формирования   прогнозов, стратегий и планов их деятельности.</w:t>
            </w:r>
          </w:p>
          <w:p w:rsidR="006537F5" w:rsidRPr="00B4404E" w:rsidRDefault="006537F5" w:rsidP="006537F5">
            <w:pPr>
              <w:jc w:val="both"/>
              <w:rPr>
                <w:rStyle w:val="FontStyle12"/>
                <w:rFonts w:eastAsia="Calibri"/>
              </w:rPr>
            </w:pPr>
            <w:r w:rsidRPr="00474DD1">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474DD1">
              <w:rPr>
                <w:color w:val="000000"/>
              </w:rPr>
              <w:t xml:space="preserve">организаций </w:t>
            </w:r>
            <w:r w:rsidRPr="00474DD1">
              <w:rPr>
                <w:color w:val="000000"/>
              </w:rPr>
              <w:lastRenderedPageBreak/>
              <w:t>различных отраслей экономики</w:t>
            </w:r>
            <w:r w:rsidRPr="00474DD1">
              <w:t xml:space="preserve"> и контролировать их выполнение.</w:t>
            </w:r>
          </w:p>
        </w:tc>
        <w:tc>
          <w:tcPr>
            <w:tcW w:w="3680" w:type="dxa"/>
          </w:tcPr>
          <w:p w:rsidR="006537F5" w:rsidRDefault="006537F5" w:rsidP="006537F5">
            <w:pPr>
              <w:tabs>
                <w:tab w:val="left" w:pos="540"/>
              </w:tabs>
              <w:contextualSpacing/>
              <w:jc w:val="both"/>
            </w:pPr>
            <w:r>
              <w:rPr>
                <w:rFonts w:eastAsia="Calibri"/>
                <w:b/>
                <w:i/>
                <w:lang w:eastAsia="en-US"/>
              </w:rPr>
              <w:lastRenderedPageBreak/>
              <w:t>Знать:</w:t>
            </w:r>
          </w:p>
          <w:p w:rsidR="006537F5" w:rsidRDefault="006537F5" w:rsidP="006537F5">
            <w:pPr>
              <w:tabs>
                <w:tab w:val="left" w:pos="540"/>
              </w:tabs>
              <w:contextualSpacing/>
              <w:jc w:val="both"/>
            </w:pPr>
            <w:r>
              <w:t>механизм осуществления казначейского сопровождения контрактов.</w:t>
            </w:r>
          </w:p>
          <w:p w:rsidR="006537F5" w:rsidRDefault="006537F5" w:rsidP="006537F5">
            <w:pPr>
              <w:tabs>
                <w:tab w:val="left" w:pos="540"/>
              </w:tabs>
              <w:contextualSpacing/>
              <w:jc w:val="both"/>
            </w:pPr>
            <w:r>
              <w:rPr>
                <w:rFonts w:eastAsia="Calibri"/>
                <w:b/>
                <w:i/>
                <w:lang w:eastAsia="en-US"/>
              </w:rPr>
              <w:t>Уметь:</w:t>
            </w:r>
          </w:p>
          <w:p w:rsidR="006537F5" w:rsidRDefault="006537F5" w:rsidP="006537F5">
            <w:pPr>
              <w:tabs>
                <w:tab w:val="left" w:pos="540"/>
              </w:tabs>
              <w:contextualSpacing/>
              <w:jc w:val="both"/>
            </w:pPr>
            <w:r>
              <w:t>Организовывать и осуществлять казначейское сопровождение контрактов.</w:t>
            </w:r>
          </w:p>
          <w:p w:rsidR="006537F5" w:rsidRDefault="006537F5" w:rsidP="006537F5">
            <w:pPr>
              <w:tabs>
                <w:tab w:val="left" w:pos="540"/>
              </w:tabs>
              <w:contextualSpacing/>
              <w:jc w:val="both"/>
            </w:pPr>
          </w:p>
          <w:p w:rsidR="006537F5" w:rsidRDefault="006537F5" w:rsidP="006537F5">
            <w:pPr>
              <w:tabs>
                <w:tab w:val="left" w:pos="540"/>
              </w:tabs>
              <w:contextualSpacing/>
              <w:jc w:val="both"/>
              <w:rPr>
                <w:b/>
                <w:bCs/>
                <w:i/>
                <w:color w:val="000000" w:themeColor="text1"/>
              </w:rPr>
            </w:pPr>
            <w:r>
              <w:rPr>
                <w:b/>
                <w:bCs/>
                <w:i/>
                <w:color w:val="000000" w:themeColor="text1"/>
              </w:rPr>
              <w:t xml:space="preserve">Знать: </w:t>
            </w:r>
          </w:p>
          <w:p w:rsidR="006537F5" w:rsidRDefault="006537F5" w:rsidP="006537F5">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Default="006537F5" w:rsidP="006537F5">
            <w:pPr>
              <w:tabs>
                <w:tab w:val="left" w:pos="540"/>
              </w:tabs>
              <w:contextualSpacing/>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p w:rsidR="006537F5" w:rsidRDefault="006537F5" w:rsidP="006537F5"/>
          <w:p w:rsidR="006537F5" w:rsidRDefault="006537F5" w:rsidP="006537F5">
            <w:pPr>
              <w:tabs>
                <w:tab w:val="left" w:pos="540"/>
              </w:tabs>
              <w:contextualSpacing/>
              <w:jc w:val="both"/>
              <w:rPr>
                <w:b/>
                <w:bCs/>
                <w:i/>
                <w:color w:val="000000" w:themeColor="text1"/>
              </w:rPr>
            </w:pPr>
            <w:r>
              <w:rPr>
                <w:b/>
                <w:bCs/>
                <w:i/>
                <w:color w:val="000000" w:themeColor="text1"/>
              </w:rPr>
              <w:t>Знать:</w:t>
            </w:r>
          </w:p>
          <w:p w:rsidR="006537F5" w:rsidRDefault="006537F5" w:rsidP="006537F5">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6537F5" w:rsidRDefault="006537F5" w:rsidP="006537F5">
            <w:pPr>
              <w:tabs>
                <w:tab w:val="left" w:pos="540"/>
              </w:tabs>
              <w:jc w:val="both"/>
              <w:rPr>
                <w:b/>
                <w:bCs/>
                <w:i/>
                <w:color w:val="000000" w:themeColor="text1"/>
              </w:rPr>
            </w:pPr>
            <w:r>
              <w:rPr>
                <w:b/>
                <w:bCs/>
                <w:i/>
                <w:color w:val="000000" w:themeColor="text1"/>
              </w:rPr>
              <w:t>Уметь:</w:t>
            </w:r>
          </w:p>
          <w:p w:rsidR="006537F5" w:rsidRPr="006537F5" w:rsidRDefault="006537F5" w:rsidP="006537F5">
            <w:r>
              <w:rPr>
                <w:iCs/>
                <w:color w:val="000000" w:themeColor="text1"/>
              </w:rPr>
              <w:t xml:space="preserve">Формировать информационно-аналитическое обеспечение </w:t>
            </w:r>
            <w:r>
              <w:rPr>
                <w:iCs/>
                <w:color w:val="000000" w:themeColor="text1"/>
              </w:rPr>
              <w:lastRenderedPageBreak/>
              <w:t>казначейского сопровождения контрактов.</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7" w:name="_Hlk136704564"/>
      <w:bookmarkEnd w:id="7"/>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8" w:name="_Toc84922272"/>
      <w:r>
        <w:rPr>
          <w:sz w:val="28"/>
          <w:szCs w:val="28"/>
        </w:rPr>
        <w:t xml:space="preserve">профили «Государственные и муниципальные финансы» (2021, 2022 ИОО), «Финансовые рынки и банки» (2021, 2022 ИОО), «Бизнес и финансы социальной сферы» (2021, 2022), «Государственные и муниципальные финансы» (2021, 2022), «Государственный финансовый контроль и казначейское дело» (2021), «Государственный финансовый контроль» (2022), «Казначейское дело» (2022), «Управление финансовыми рисками и страхование» (2021, 2022), «Финансовые рынки и </w:t>
      </w:r>
      <w:proofErr w:type="spellStart"/>
      <w:r>
        <w:rPr>
          <w:sz w:val="28"/>
          <w:szCs w:val="28"/>
        </w:rPr>
        <w:t>финтех</w:t>
      </w:r>
      <w:proofErr w:type="spellEnd"/>
      <w:r>
        <w:rPr>
          <w:sz w:val="28"/>
          <w:szCs w:val="28"/>
        </w:rPr>
        <w:t>» (2021, 2022), «Финансы и управление финансовыми активами» (2021, 2022), «Финансы и инвестиции» (2021, 2022 ОЗО)</w:t>
      </w:r>
      <w:r w:rsidR="00EF193F">
        <w:rPr>
          <w:sz w:val="28"/>
          <w:szCs w:val="28"/>
        </w:rPr>
        <w:t xml:space="preserve">, </w:t>
      </w:r>
      <w:r w:rsidR="00EF193F" w:rsidRPr="00EF193F">
        <w:rPr>
          <w:sz w:val="28"/>
          <w:szCs w:val="28"/>
        </w:rPr>
        <w:t xml:space="preserve">«Финансы и банковское дело» (2021, 2022 </w:t>
      </w:r>
      <w:proofErr w:type="spellStart"/>
      <w:r w:rsidR="00EF193F" w:rsidRPr="00EF193F">
        <w:rPr>
          <w:sz w:val="28"/>
          <w:szCs w:val="28"/>
        </w:rPr>
        <w:t>гг</w:t>
      </w:r>
      <w:proofErr w:type="spellEnd"/>
      <w:r w:rsidR="00EF193F" w:rsidRPr="00EF193F">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9" w:name="_Toc136719038"/>
      <w:r>
        <w:rPr>
          <w:rFonts w:ascii="Times New Roman" w:hAnsi="Times New Roman" w:cs="Times New Roman"/>
          <w:b/>
          <w:bCs/>
          <w:color w:val="000000" w:themeColor="text1"/>
        </w:rPr>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Семестр 7</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lastRenderedPageBreak/>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 xml:space="preserve">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w:t>
      </w:r>
      <w:r>
        <w:rPr>
          <w:sz w:val="28"/>
          <w:szCs w:val="28"/>
        </w:rPr>
        <w:lastRenderedPageBreak/>
        <w:t>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lastRenderedPageBreak/>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lastRenderedPageBreak/>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lastRenderedPageBreak/>
              <w:t xml:space="preserve">Наименование </w:t>
            </w:r>
            <w:r>
              <w:rPr>
                <w:b/>
              </w:rPr>
              <w:lastRenderedPageBreak/>
              <w:t>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lastRenderedPageBreak/>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 xml:space="preserve">Формы текущего </w:t>
            </w:r>
            <w:r>
              <w:rPr>
                <w:b/>
              </w:rPr>
              <w:lastRenderedPageBreak/>
              <w:t>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lastRenderedPageBreak/>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lastRenderedPageBreak/>
              <w:t>Самост</w:t>
            </w:r>
            <w:r>
              <w:rPr>
                <w:b/>
                <w:sz w:val="22"/>
                <w:szCs w:val="22"/>
              </w:rPr>
              <w:lastRenderedPageBreak/>
              <w:t>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 xml:space="preserve">в </w:t>
            </w:r>
            <w:proofErr w:type="spellStart"/>
            <w:r>
              <w:rPr>
                <w:sz w:val="22"/>
                <w:szCs w:val="22"/>
              </w:rPr>
              <w:t>т.ч</w:t>
            </w:r>
            <w:proofErr w:type="spellEnd"/>
            <w:r>
              <w:rPr>
                <w:sz w:val="22"/>
                <w:szCs w:val="22"/>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 xml:space="preserve">в </w:t>
            </w:r>
            <w:proofErr w:type="spellStart"/>
            <w:r>
              <w:t>т.ч</w:t>
            </w:r>
            <w:proofErr w:type="spellEnd"/>
            <w: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 xml:space="preserve">Тема 3. Казначейское обслуживание операций со средствами </w:t>
            </w:r>
            <w:r>
              <w:lastRenderedPageBreak/>
              <w:t>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lastRenderedPageBreak/>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 xml:space="preserve">Тема 3. Казначейское обслуживание </w:t>
            </w:r>
            <w:r>
              <w:lastRenderedPageBreak/>
              <w:t>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lastRenderedPageBreak/>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lastRenderedPageBreak/>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 xml:space="preserve">Решение </w:t>
            </w:r>
            <w:r>
              <w:lastRenderedPageBreak/>
              <w:t>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lastRenderedPageBreak/>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lastRenderedPageBreak/>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 xml:space="preserve">санкционирования целевых расходов по государственному (муниципальному) контракту, договору </w:t>
            </w:r>
            <w:r>
              <w:rPr>
                <w:rFonts w:cs="Century Gothic"/>
              </w:rPr>
              <w:lastRenderedPageBreak/>
              <w:t>(соглашению),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 xml:space="preserve">Подготовка к опросу и тестированию по теме </w:t>
            </w:r>
            <w:r>
              <w:rPr>
                <w:sz w:val="22"/>
                <w:szCs w:val="22"/>
              </w:rPr>
              <w:lastRenderedPageBreak/>
              <w:t>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lastRenderedPageBreak/>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 xml:space="preserve">Перечень компетенций, формируемых в процессе освоения дисциплины </w:t>
      </w:r>
      <w:r>
        <w:rPr>
          <w:sz w:val="28"/>
          <w:szCs w:val="28"/>
        </w:rPr>
        <w:lastRenderedPageBreak/>
        <w:t>«Контроль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rsidTr="006537F5">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8" w:type="dxa"/>
          </w:tcPr>
          <w:p w:rsidR="000263CC" w:rsidRDefault="0014727F">
            <w:pPr>
              <w:jc w:val="center"/>
            </w:pPr>
            <w:r>
              <w:rPr>
                <w:b/>
                <w:bCs/>
              </w:rPr>
              <w:t>Типовые</w:t>
            </w:r>
            <w:r>
              <w:rPr>
                <w:b/>
                <w:bCs/>
              </w:rPr>
              <w:br/>
              <w:t>контрольные</w:t>
            </w:r>
            <w:r>
              <w:rPr>
                <w:b/>
                <w:bCs/>
              </w:rPr>
              <w:br/>
              <w:t>задания</w:t>
            </w:r>
          </w:p>
        </w:tc>
      </w:tr>
      <w:tr w:rsidR="000263CC" w:rsidTr="006537F5">
        <w:tc>
          <w:tcPr>
            <w:tcW w:w="14596" w:type="dxa"/>
            <w:gridSpan w:val="4"/>
          </w:tcPr>
          <w:p w:rsidR="000263CC" w:rsidRDefault="0014727F">
            <w:pPr>
              <w:jc w:val="center"/>
            </w:pPr>
            <w:r>
              <w:rPr>
                <w:i/>
                <w:iCs/>
              </w:rPr>
              <w:t>Направление подготовки 38.03.01 «Экономика» ОП «Экономика и финансы»</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8"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8"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 xml:space="preserve">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w:t>
            </w:r>
            <w:proofErr w:type="spellStart"/>
            <w:r>
              <w:rPr>
                <w:sz w:val="20"/>
                <w:szCs w:val="20"/>
              </w:rPr>
              <w:t>гособоронзаказа</w:t>
            </w:r>
            <w:proofErr w:type="spellEnd"/>
            <w:r>
              <w:rPr>
                <w:sz w:val="20"/>
                <w:szCs w:val="20"/>
              </w:rPr>
              <w:t>.</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 xml:space="preserve">Сумма </w:t>
                  </w:r>
                  <w:proofErr w:type="spellStart"/>
                  <w:r>
                    <w:rPr>
                      <w:sz w:val="20"/>
                      <w:szCs w:val="20"/>
                    </w:rPr>
                    <w:t>госконтракта</w:t>
                  </w:r>
                  <w:proofErr w:type="spellEnd"/>
                  <w:r>
                    <w:rPr>
                      <w:sz w:val="20"/>
                      <w:szCs w:val="20"/>
                    </w:rPr>
                    <w:t xml:space="preserve">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rsidTr="006537F5">
        <w:tc>
          <w:tcPr>
            <w:tcW w:w="14596"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p>
        </w:tc>
      </w:tr>
      <w:tr w:rsidR="000263CC" w:rsidTr="006537F5">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rsidTr="006537F5">
        <w:tc>
          <w:tcPr>
            <w:tcW w:w="14596" w:type="dxa"/>
            <w:gridSpan w:val="4"/>
          </w:tcPr>
          <w:p w:rsidR="000263CC" w:rsidRDefault="0014727F">
            <w:pPr>
              <w:jc w:val="center"/>
              <w:rPr>
                <w:sz w:val="20"/>
                <w:szCs w:val="20"/>
              </w:rPr>
            </w:pPr>
            <w:r>
              <w:rPr>
                <w:i/>
                <w:iCs/>
                <w:sz w:val="20"/>
                <w:szCs w:val="20"/>
              </w:rPr>
              <w:t>Профиль «Финансовые рынки и банки» (2021, 2022 гг. ИОО)</w:t>
            </w:r>
          </w:p>
        </w:tc>
      </w:tr>
      <w:tr w:rsidR="000263CC" w:rsidTr="006537F5">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rsidTr="006537F5">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 xml:space="preserve">2. Демонстрирует освоение инструментов </w:t>
            </w:r>
            <w:proofErr w:type="spellStart"/>
            <w:r>
              <w:rPr>
                <w:spacing w:val="-4"/>
                <w:sz w:val="20"/>
                <w:szCs w:val="20"/>
              </w:rPr>
              <w:t>Финтеха</w:t>
            </w:r>
            <w:proofErr w:type="spellEnd"/>
            <w:r>
              <w:rPr>
                <w:spacing w:val="-4"/>
                <w:sz w:val="20"/>
                <w:szCs w:val="20"/>
              </w:rPr>
              <w:t>.</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8"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rsidTr="001B4C6D">
              <w:trPr>
                <w:trHeight w:val="921"/>
              </w:trPr>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435BD6">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435BD6">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8"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w:t>
            </w:r>
            <w:r>
              <w:rPr>
                <w:sz w:val="20"/>
                <w:szCs w:val="20"/>
              </w:rPr>
              <w:lastRenderedPageBreak/>
              <w:t>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lastRenderedPageBreak/>
              <w:t xml:space="preserve">оценивать текущее состояние и перспективы развития организаций для целей казначейского сопровождения. </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8"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8"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proofErr w:type="spellStart"/>
                  <w:r>
                    <w:rPr>
                      <w:sz w:val="20"/>
                      <w:szCs w:val="20"/>
                    </w:rPr>
                    <w:t>Госконтракты</w:t>
                  </w:r>
                  <w:proofErr w:type="spellEnd"/>
                  <w:r>
                    <w:rPr>
                      <w:sz w:val="20"/>
                      <w:szCs w:val="20"/>
                    </w:rPr>
                    <w:t xml:space="preserve">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p>
        </w:tc>
      </w:tr>
      <w:tr w:rsidR="000263CC" w:rsidTr="006537F5">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w:t>
            </w:r>
            <w:r>
              <w:rPr>
                <w:sz w:val="20"/>
                <w:szCs w:val="20"/>
              </w:rPr>
              <w:lastRenderedPageBreak/>
              <w:t>методики расчета 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w:t>
            </w:r>
            <w:r>
              <w:rPr>
                <w:sz w:val="20"/>
                <w:szCs w:val="20"/>
              </w:rPr>
              <w:lastRenderedPageBreak/>
              <w:t>формирования и 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lastRenderedPageBreak/>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эффективность расходов бюджета на осуществление государственных закупок.</w:t>
            </w:r>
          </w:p>
        </w:tc>
        <w:tc>
          <w:tcPr>
            <w:tcW w:w="8078"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rsidTr="006537F5">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8"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p>
        </w:tc>
      </w:tr>
      <w:tr w:rsidR="000263CC" w:rsidTr="006537F5">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8"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8"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435BD6">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435BD6">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435BD6">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435BD6">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8"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8"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8"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8"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8"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rsidTr="006537F5">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8"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rsidTr="006537F5">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iCs/>
                <w:sz w:val="20"/>
                <w:szCs w:val="20"/>
                <w:lang w:eastAsia="en-US"/>
              </w:rPr>
              <w:t xml:space="preserve">Профиль «Финансовые рынки и </w:t>
            </w:r>
            <w:proofErr w:type="spellStart"/>
            <w:r>
              <w:rPr>
                <w:i/>
                <w:iCs/>
                <w:sz w:val="20"/>
                <w:szCs w:val="20"/>
                <w:lang w:eastAsia="en-US"/>
              </w:rPr>
              <w:t>финтех</w:t>
            </w:r>
            <w:proofErr w:type="spellEnd"/>
            <w:r>
              <w:rPr>
                <w:i/>
                <w:iCs/>
                <w:sz w:val="20"/>
                <w:szCs w:val="20"/>
                <w:lang w:eastAsia="en-US"/>
              </w:rPr>
              <w:t>» (2021, 2022 г.)</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8"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8"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p>
        </w:tc>
      </w:tr>
      <w:tr w:rsidR="000263CC" w:rsidTr="006537F5">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8"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rsidTr="006537F5">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8"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8"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rsidTr="006537F5">
        <w:trPr>
          <w:trHeight w:val="70"/>
        </w:trPr>
        <w:tc>
          <w:tcPr>
            <w:tcW w:w="14596"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p>
        </w:tc>
      </w:tr>
      <w:tr w:rsidR="000263CC" w:rsidTr="006537F5">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rsidTr="006537F5">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8"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w:t>
            </w:r>
            <w:proofErr w:type="spellStart"/>
            <w:r>
              <w:rPr>
                <w:rFonts w:eastAsia="Calibri"/>
                <w:sz w:val="20"/>
                <w:szCs w:val="20"/>
                <w:lang w:eastAsia="en-US"/>
              </w:rPr>
              <w:t>прослеживаемости</w:t>
            </w:r>
            <w:proofErr w:type="spellEnd"/>
            <w:r>
              <w:rPr>
                <w:rFonts w:eastAsia="Calibri"/>
                <w:sz w:val="20"/>
                <w:szCs w:val="20"/>
                <w:lang w:eastAsia="en-US"/>
              </w:rPr>
              <w:t xml:space="preserve"> использования бюджетных средств и контроля за расходами бюджетов на государственные закупки.  </w:t>
            </w:r>
          </w:p>
        </w:tc>
      </w:tr>
      <w:tr w:rsidR="006537F5" w:rsidTr="006537F5">
        <w:trPr>
          <w:trHeight w:val="70"/>
        </w:trPr>
        <w:tc>
          <w:tcPr>
            <w:tcW w:w="14596" w:type="dxa"/>
            <w:gridSpan w:val="4"/>
            <w:shd w:val="clear" w:color="auto" w:fill="auto"/>
          </w:tcPr>
          <w:p w:rsidR="006537F5" w:rsidRDefault="001B4C6D">
            <w:pPr>
              <w:tabs>
                <w:tab w:val="left" w:pos="5"/>
                <w:tab w:val="left" w:pos="540"/>
              </w:tabs>
              <w:spacing w:line="276" w:lineRule="auto"/>
              <w:ind w:left="34" w:firstLine="675"/>
              <w:contextualSpacing/>
              <w:jc w:val="center"/>
              <w:rPr>
                <w:rFonts w:eastAsia="Calibri"/>
                <w:b/>
                <w:i/>
                <w:sz w:val="20"/>
                <w:szCs w:val="20"/>
                <w:lang w:eastAsia="en-US"/>
              </w:rPr>
            </w:pPr>
            <w:r>
              <w:rPr>
                <w:i/>
              </w:rPr>
              <w:t xml:space="preserve">Профиль «Финансы и банковское дело» (2021, 2022 </w:t>
            </w:r>
            <w:proofErr w:type="spellStart"/>
            <w:r>
              <w:rPr>
                <w:i/>
              </w:rPr>
              <w:t>гг</w:t>
            </w:r>
            <w:proofErr w:type="spellEnd"/>
            <w:r w:rsidRPr="006537F5">
              <w:rPr>
                <w:i/>
              </w:rPr>
              <w:t>)</w:t>
            </w:r>
          </w:p>
        </w:tc>
      </w:tr>
      <w:tr w:rsidR="001B4C6D" w:rsidTr="00797387">
        <w:trPr>
          <w:trHeight w:val="630"/>
        </w:trPr>
        <w:tc>
          <w:tcPr>
            <w:tcW w:w="1836" w:type="dxa"/>
            <w:vMerge w:val="restart"/>
            <w:shd w:val="clear" w:color="auto" w:fill="auto"/>
          </w:tcPr>
          <w:p w:rsidR="001B4C6D" w:rsidRPr="001B4C6D" w:rsidRDefault="00360C15" w:rsidP="001B4C6D">
            <w:pPr>
              <w:jc w:val="both"/>
              <w:rPr>
                <w:rStyle w:val="FontStyle12"/>
                <w:sz w:val="20"/>
                <w:szCs w:val="20"/>
              </w:rPr>
            </w:pPr>
            <w:r>
              <w:rPr>
                <w:color w:val="000000"/>
                <w:sz w:val="20"/>
                <w:szCs w:val="20"/>
              </w:rPr>
              <w:t xml:space="preserve">ПКП-2. </w:t>
            </w:r>
            <w:r w:rsidR="001B4C6D" w:rsidRPr="001B4C6D">
              <w:rPr>
                <w:color w:val="000000"/>
                <w:sz w:val="20"/>
                <w:szCs w:val="20"/>
              </w:rPr>
              <w:t xml:space="preserve">Способность готовить информационно-аналитическое обеспечение деятельности банков и финансовых </w:t>
            </w:r>
            <w:r w:rsidR="001B4C6D" w:rsidRPr="001B4C6D">
              <w:rPr>
                <w:color w:val="000000"/>
                <w:sz w:val="20"/>
                <w:szCs w:val="20"/>
              </w:rPr>
              <w:lastRenderedPageBreak/>
              <w:t>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125" w:type="dxa"/>
            <w:vMerge w:val="restart"/>
            <w:shd w:val="clear" w:color="auto" w:fill="auto"/>
          </w:tcPr>
          <w:p w:rsidR="001B4C6D" w:rsidRPr="001B4C6D" w:rsidRDefault="001B4C6D" w:rsidP="001B4C6D">
            <w:pPr>
              <w:tabs>
                <w:tab w:val="left" w:pos="393"/>
              </w:tabs>
              <w:suppressAutoHyphens w:val="0"/>
              <w:contextualSpacing/>
              <w:jc w:val="both"/>
              <w:rPr>
                <w:sz w:val="20"/>
                <w:szCs w:val="20"/>
              </w:rPr>
            </w:pPr>
            <w:r>
              <w:rPr>
                <w:sz w:val="20"/>
                <w:szCs w:val="20"/>
              </w:rPr>
              <w:lastRenderedPageBreak/>
              <w:t xml:space="preserve">1. </w:t>
            </w:r>
            <w:r w:rsidRPr="001B4C6D">
              <w:rPr>
                <w:sz w:val="20"/>
                <w:szCs w:val="20"/>
              </w:rPr>
              <w:t>Применяет современные методы анализа и оценки деятельности организаций, в том числе институтов финансового рынка для выявления тенденций их разви</w:t>
            </w:r>
            <w:r w:rsidRPr="001B4C6D">
              <w:rPr>
                <w:sz w:val="20"/>
                <w:szCs w:val="20"/>
              </w:rPr>
              <w:lastRenderedPageBreak/>
              <w:t xml:space="preserve">тия с учетом складывающейся макроэкономической ситуации. </w:t>
            </w:r>
          </w:p>
          <w:p w:rsidR="001B4C6D" w:rsidRPr="001B4C6D" w:rsidRDefault="001B4C6D" w:rsidP="001B4C6D">
            <w:pPr>
              <w:suppressAutoHyphens w:val="0"/>
              <w:ind w:left="36"/>
              <w:contextualSpacing/>
              <w:jc w:val="both"/>
              <w:rPr>
                <w:sz w:val="20"/>
                <w:szCs w:val="20"/>
              </w:rPr>
            </w:pPr>
            <w:r>
              <w:rPr>
                <w:sz w:val="20"/>
                <w:szCs w:val="20"/>
              </w:rPr>
              <w:t xml:space="preserve">2. </w:t>
            </w:r>
            <w:r w:rsidRPr="001B4C6D">
              <w:rPr>
                <w:sz w:val="20"/>
                <w:szCs w:val="20"/>
              </w:rPr>
              <w:t xml:space="preserve"> Демонстрирует определение эффективных направлений развития финансово-кредитных институтов, иных </w:t>
            </w:r>
            <w:r w:rsidRPr="001B4C6D">
              <w:rPr>
                <w:color w:val="000000"/>
                <w:sz w:val="20"/>
                <w:szCs w:val="20"/>
              </w:rPr>
              <w:t>организаций различных отраслей экономики</w:t>
            </w:r>
            <w:r w:rsidRPr="001B4C6D">
              <w:rPr>
                <w:sz w:val="20"/>
                <w:szCs w:val="20"/>
              </w:rPr>
              <w:t xml:space="preserve"> на основе формирования   прогнозов, стратегий и планов их деятельности.</w:t>
            </w:r>
          </w:p>
          <w:p w:rsidR="001B4C6D" w:rsidRPr="001B4C6D" w:rsidRDefault="001B4C6D" w:rsidP="001B4C6D">
            <w:pPr>
              <w:jc w:val="both"/>
              <w:rPr>
                <w:rStyle w:val="FontStyle12"/>
                <w:rFonts w:eastAsia="Calibri"/>
                <w:sz w:val="20"/>
                <w:szCs w:val="20"/>
              </w:rPr>
            </w:pPr>
            <w:r w:rsidRPr="001B4C6D">
              <w:rPr>
                <w:sz w:val="20"/>
                <w:szCs w:val="20"/>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1B4C6D">
              <w:rPr>
                <w:color w:val="000000"/>
                <w:sz w:val="20"/>
                <w:szCs w:val="20"/>
              </w:rPr>
              <w:t>организаций различных отраслей экономики</w:t>
            </w:r>
            <w:r w:rsidRPr="001B4C6D">
              <w:rPr>
                <w:sz w:val="20"/>
                <w:szCs w:val="20"/>
              </w:rPr>
              <w:t xml:space="preserve"> и контролировать их выполнение.</w:t>
            </w:r>
          </w:p>
        </w:tc>
        <w:tc>
          <w:tcPr>
            <w:tcW w:w="2557" w:type="dxa"/>
          </w:tcPr>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lastRenderedPageBreak/>
              <w:t>Знать:</w:t>
            </w:r>
          </w:p>
          <w:p w:rsidR="001B4C6D" w:rsidRPr="001B4C6D" w:rsidRDefault="001B4C6D" w:rsidP="001B4C6D">
            <w:pPr>
              <w:tabs>
                <w:tab w:val="left" w:pos="540"/>
              </w:tabs>
              <w:contextualSpacing/>
              <w:jc w:val="both"/>
              <w:rPr>
                <w:sz w:val="20"/>
                <w:szCs w:val="20"/>
              </w:rPr>
            </w:pPr>
            <w:r w:rsidRPr="001B4C6D">
              <w:rPr>
                <w:sz w:val="20"/>
                <w:szCs w:val="20"/>
              </w:rPr>
              <w:t>механизм осуществления казначейского сопровождения контрактов.</w:t>
            </w:r>
          </w:p>
          <w:p w:rsidR="001B4C6D" w:rsidRPr="001B4C6D" w:rsidRDefault="001B4C6D" w:rsidP="001B4C6D">
            <w:pPr>
              <w:tabs>
                <w:tab w:val="left" w:pos="540"/>
              </w:tabs>
              <w:contextualSpacing/>
              <w:jc w:val="both"/>
              <w:rPr>
                <w:sz w:val="20"/>
                <w:szCs w:val="20"/>
              </w:rPr>
            </w:pPr>
            <w:r w:rsidRPr="001B4C6D">
              <w:rPr>
                <w:rFonts w:eastAsia="Calibri"/>
                <w:b/>
                <w:i/>
                <w:sz w:val="20"/>
                <w:szCs w:val="20"/>
                <w:lang w:eastAsia="en-US"/>
              </w:rPr>
              <w:t>Уметь:</w:t>
            </w:r>
          </w:p>
          <w:p w:rsidR="001B4C6D" w:rsidRPr="001B4C6D" w:rsidRDefault="001B4C6D" w:rsidP="001B4C6D">
            <w:pPr>
              <w:tabs>
                <w:tab w:val="left" w:pos="540"/>
              </w:tabs>
              <w:contextualSpacing/>
              <w:jc w:val="both"/>
              <w:rPr>
                <w:sz w:val="20"/>
                <w:szCs w:val="20"/>
              </w:rPr>
            </w:pPr>
            <w:r w:rsidRPr="001B4C6D">
              <w:rPr>
                <w:sz w:val="20"/>
                <w:szCs w:val="20"/>
              </w:rPr>
              <w:t xml:space="preserve">Организовывать и осуществлять казначейское </w:t>
            </w:r>
            <w:r w:rsidRPr="001B4C6D">
              <w:rPr>
                <w:sz w:val="20"/>
                <w:szCs w:val="20"/>
              </w:rPr>
              <w:lastRenderedPageBreak/>
              <w:t>сопровождение контрактов.</w:t>
            </w:r>
          </w:p>
          <w:p w:rsidR="001B4C6D" w:rsidRPr="001B4C6D" w:rsidRDefault="001B4C6D" w:rsidP="001B4C6D">
            <w:pPr>
              <w:rPr>
                <w:sz w:val="20"/>
                <w:szCs w:val="20"/>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lastRenderedPageBreak/>
              <w:t>Задание 38.</w:t>
            </w:r>
          </w:p>
          <w:p w:rsidR="001B4C6D" w:rsidRDefault="001B4C6D" w:rsidP="001B4C6D">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1B4C6D" w:rsidRDefault="001B4C6D" w:rsidP="001B4C6D">
            <w:pPr>
              <w:jc w:val="both"/>
              <w:rPr>
                <w:sz w:val="20"/>
                <w:szCs w:val="20"/>
              </w:rPr>
            </w:pPr>
          </w:p>
        </w:tc>
      </w:tr>
      <w:tr w:rsidR="001B4C6D" w:rsidTr="00797387">
        <w:trPr>
          <w:trHeight w:val="2634"/>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 xml:space="preserve">Знать: </w:t>
            </w:r>
          </w:p>
          <w:p w:rsidR="001B4C6D" w:rsidRPr="001B4C6D" w:rsidRDefault="001B4C6D" w:rsidP="001B4C6D">
            <w:pPr>
              <w:tabs>
                <w:tab w:val="left" w:pos="540"/>
              </w:tabs>
              <w:contextualSpacing/>
              <w:jc w:val="both"/>
              <w:rPr>
                <w:iCs/>
                <w:color w:val="000000" w:themeColor="text1"/>
                <w:sz w:val="20"/>
                <w:szCs w:val="20"/>
              </w:rPr>
            </w:pPr>
            <w:r w:rsidRPr="001B4C6D">
              <w:rPr>
                <w:iCs/>
                <w:color w:val="000000" w:themeColor="text1"/>
                <w:sz w:val="20"/>
                <w:szCs w:val="20"/>
              </w:rPr>
              <w:t>инструменты казначейского сопровождения контрактов.</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tabs>
                <w:tab w:val="left" w:pos="540"/>
              </w:tabs>
              <w:contextualSpacing/>
              <w:jc w:val="both"/>
              <w:rPr>
                <w:iCs/>
                <w:sz w:val="20"/>
                <w:szCs w:val="20"/>
              </w:rPr>
            </w:pPr>
            <w:r w:rsidRPr="001B4C6D">
              <w:rPr>
                <w:iCs/>
                <w:color w:val="000000" w:themeColor="text1"/>
                <w:sz w:val="20"/>
                <w:szCs w:val="20"/>
              </w:rPr>
              <w:t>использовать инструменты казначейского сопровождения контрактов в профессиональной деятельности.</w:t>
            </w:r>
          </w:p>
          <w:p w:rsidR="001B4C6D" w:rsidRPr="001B4C6D" w:rsidRDefault="001B4C6D" w:rsidP="001B4C6D">
            <w:pPr>
              <w:rPr>
                <w:rFonts w:eastAsia="Calibri"/>
                <w:b/>
                <w:i/>
                <w:sz w:val="20"/>
                <w:szCs w:val="20"/>
                <w:lang w:eastAsia="en-US"/>
              </w:rPr>
            </w:pPr>
          </w:p>
        </w:tc>
        <w:tc>
          <w:tcPr>
            <w:tcW w:w="8078" w:type="dxa"/>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39.</w:t>
            </w:r>
          </w:p>
          <w:p w:rsidR="001B4C6D" w:rsidRDefault="001B4C6D" w:rsidP="001B4C6D">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1B4C6D" w:rsidTr="00BA13A5">
        <w:trPr>
          <w:trHeight w:val="5445"/>
        </w:trPr>
        <w:tc>
          <w:tcPr>
            <w:tcW w:w="1836" w:type="dxa"/>
            <w:vMerge/>
            <w:shd w:val="clear" w:color="auto" w:fill="auto"/>
          </w:tcPr>
          <w:p w:rsidR="001B4C6D" w:rsidRPr="001B4C6D" w:rsidRDefault="001B4C6D" w:rsidP="001B4C6D">
            <w:pPr>
              <w:jc w:val="both"/>
              <w:rPr>
                <w:color w:val="000000"/>
                <w:sz w:val="20"/>
                <w:szCs w:val="20"/>
              </w:rPr>
            </w:pPr>
          </w:p>
        </w:tc>
        <w:tc>
          <w:tcPr>
            <w:tcW w:w="2125" w:type="dxa"/>
            <w:vMerge/>
            <w:shd w:val="clear" w:color="auto" w:fill="auto"/>
          </w:tcPr>
          <w:p w:rsidR="001B4C6D" w:rsidRDefault="001B4C6D" w:rsidP="001B4C6D">
            <w:pPr>
              <w:tabs>
                <w:tab w:val="left" w:pos="393"/>
              </w:tabs>
              <w:suppressAutoHyphens w:val="0"/>
              <w:contextualSpacing/>
              <w:jc w:val="both"/>
              <w:rPr>
                <w:sz w:val="20"/>
                <w:szCs w:val="20"/>
              </w:rPr>
            </w:pPr>
          </w:p>
        </w:tc>
        <w:tc>
          <w:tcPr>
            <w:tcW w:w="2557" w:type="dxa"/>
          </w:tcPr>
          <w:p w:rsidR="001B4C6D" w:rsidRPr="001B4C6D" w:rsidRDefault="001B4C6D" w:rsidP="001B4C6D">
            <w:pPr>
              <w:tabs>
                <w:tab w:val="left" w:pos="540"/>
              </w:tabs>
              <w:contextualSpacing/>
              <w:jc w:val="both"/>
              <w:rPr>
                <w:b/>
                <w:bCs/>
                <w:i/>
                <w:color w:val="000000" w:themeColor="text1"/>
                <w:sz w:val="20"/>
                <w:szCs w:val="20"/>
              </w:rPr>
            </w:pPr>
            <w:r w:rsidRPr="001B4C6D">
              <w:rPr>
                <w:b/>
                <w:bCs/>
                <w:i/>
                <w:color w:val="000000" w:themeColor="text1"/>
                <w:sz w:val="20"/>
                <w:szCs w:val="20"/>
              </w:rPr>
              <w:t>Знать:</w:t>
            </w:r>
          </w:p>
          <w:p w:rsidR="001B4C6D" w:rsidRPr="001B4C6D" w:rsidRDefault="001B4C6D" w:rsidP="001B4C6D">
            <w:pPr>
              <w:tabs>
                <w:tab w:val="left" w:pos="540"/>
              </w:tabs>
              <w:contextualSpacing/>
              <w:jc w:val="both"/>
              <w:rPr>
                <w:b/>
                <w:bCs/>
                <w:i/>
                <w:color w:val="000000" w:themeColor="text1"/>
                <w:sz w:val="20"/>
                <w:szCs w:val="20"/>
              </w:rPr>
            </w:pPr>
            <w:r w:rsidRPr="001B4C6D">
              <w:rPr>
                <w:iCs/>
                <w:color w:val="000000" w:themeColor="text1"/>
                <w:sz w:val="20"/>
                <w:szCs w:val="20"/>
              </w:rPr>
              <w:t>Информационно-аналитическое обеспечение казначейского сопровождения контрактов.</w:t>
            </w:r>
            <w:r w:rsidRPr="001B4C6D">
              <w:rPr>
                <w:b/>
                <w:bCs/>
                <w:i/>
                <w:color w:val="000000" w:themeColor="text1"/>
                <w:sz w:val="20"/>
                <w:szCs w:val="20"/>
              </w:rPr>
              <w:t xml:space="preserve"> </w:t>
            </w:r>
          </w:p>
          <w:p w:rsidR="001B4C6D" w:rsidRPr="001B4C6D" w:rsidRDefault="001B4C6D" w:rsidP="001B4C6D">
            <w:pPr>
              <w:tabs>
                <w:tab w:val="left" w:pos="540"/>
              </w:tabs>
              <w:jc w:val="both"/>
              <w:rPr>
                <w:b/>
                <w:bCs/>
                <w:i/>
                <w:color w:val="000000" w:themeColor="text1"/>
                <w:sz w:val="20"/>
                <w:szCs w:val="20"/>
              </w:rPr>
            </w:pPr>
            <w:r w:rsidRPr="001B4C6D">
              <w:rPr>
                <w:b/>
                <w:bCs/>
                <w:i/>
                <w:color w:val="000000" w:themeColor="text1"/>
                <w:sz w:val="20"/>
                <w:szCs w:val="20"/>
              </w:rPr>
              <w:t>Уметь:</w:t>
            </w:r>
          </w:p>
          <w:p w:rsidR="001B4C6D" w:rsidRPr="001B4C6D" w:rsidRDefault="001B4C6D" w:rsidP="001B4C6D">
            <w:pPr>
              <w:rPr>
                <w:b/>
                <w:bCs/>
                <w:i/>
                <w:color w:val="000000" w:themeColor="text1"/>
                <w:sz w:val="20"/>
                <w:szCs w:val="20"/>
              </w:rPr>
            </w:pPr>
            <w:r w:rsidRPr="001B4C6D">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8" w:type="dxa"/>
            <w:shd w:val="clear" w:color="auto" w:fill="auto"/>
          </w:tcPr>
          <w:p w:rsidR="001B4C6D" w:rsidRDefault="001B4C6D" w:rsidP="001B4C6D">
            <w:pPr>
              <w:widowControl w:val="0"/>
              <w:jc w:val="center"/>
              <w:rPr>
                <w:b/>
                <w:bCs/>
                <w:i/>
                <w:iCs/>
                <w:color w:val="000000" w:themeColor="text1"/>
                <w:sz w:val="20"/>
                <w:szCs w:val="20"/>
              </w:rPr>
            </w:pPr>
            <w:r>
              <w:rPr>
                <w:b/>
                <w:bCs/>
                <w:i/>
                <w:iCs/>
                <w:color w:val="000000" w:themeColor="text1"/>
                <w:sz w:val="20"/>
                <w:szCs w:val="20"/>
              </w:rPr>
              <w:t>Задание 40.</w:t>
            </w:r>
          </w:p>
          <w:p w:rsidR="001B4C6D" w:rsidRDefault="001B4C6D" w:rsidP="001B4C6D">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1B4C6D" w:rsidTr="00A32808">
              <w:trPr>
                <w:trHeight w:val="921"/>
              </w:trPr>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1B4C6D" w:rsidRDefault="00435BD6" w:rsidP="001B4C6D">
                  <w:pPr>
                    <w:pStyle w:val="aff5"/>
                    <w:rPr>
                      <w:rFonts w:ascii="Times New Roman" w:hAnsi="Times New Roman" w:cs="Times New Roman"/>
                      <w:b/>
                      <w:bCs/>
                      <w:color w:val="000000" w:themeColor="text1"/>
                      <w:sz w:val="20"/>
                      <w:szCs w:val="20"/>
                    </w:rPr>
                  </w:pPr>
                  <w:hyperlink r:id="rId25">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6">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1B4C6D" w:rsidRDefault="00435BD6" w:rsidP="001B4C6D">
                  <w:pPr>
                    <w:pStyle w:val="aff5"/>
                    <w:rPr>
                      <w:rFonts w:ascii="Times New Roman" w:hAnsi="Times New Roman" w:cs="Times New Roman"/>
                      <w:b/>
                      <w:bCs/>
                      <w:color w:val="000000" w:themeColor="text1"/>
                      <w:sz w:val="20"/>
                      <w:szCs w:val="20"/>
                    </w:rPr>
                  </w:pPr>
                  <w:hyperlink r:id="rId27">
                    <w:r w:rsidR="001B4C6D">
                      <w:rPr>
                        <w:color w:val="000000" w:themeColor="text1"/>
                        <w:sz w:val="20"/>
                        <w:szCs w:val="20"/>
                      </w:rPr>
                      <w:t>Центр специализации</w:t>
                    </w:r>
                  </w:hyperlink>
                  <w:r w:rsidR="001B4C6D">
                    <w:rPr>
                      <w:rFonts w:ascii="Times New Roman" w:hAnsi="Times New Roman" w:cs="Times New Roman"/>
                      <w:b/>
                      <w:bCs/>
                      <w:color w:val="000000" w:themeColor="text1"/>
                      <w:sz w:val="20"/>
                      <w:szCs w:val="20"/>
                    </w:rPr>
                    <w:t>/</w:t>
                  </w:r>
                  <w:hyperlink r:id="rId28">
                    <w:r w:rsidR="001B4C6D">
                      <w:rPr>
                        <w:color w:val="000000" w:themeColor="text1"/>
                        <w:sz w:val="20"/>
                        <w:szCs w:val="20"/>
                      </w:rPr>
                      <w:t>Обслуживающий центр</w:t>
                    </w:r>
                  </w:hyperlink>
                </w:p>
              </w:tc>
            </w:tr>
            <w:tr w:rsidR="001B4C6D" w:rsidTr="00A32808">
              <w:tc>
                <w:tcPr>
                  <w:tcW w:w="310"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1B4C6D" w:rsidRDefault="001B4C6D" w:rsidP="001B4C6D">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1B4C6D" w:rsidRDefault="001B4C6D" w:rsidP="001B4C6D">
            <w:pPr>
              <w:widowControl w:val="0"/>
              <w:jc w:val="both"/>
              <w:rPr>
                <w:sz w:val="20"/>
                <w:szCs w:val="20"/>
              </w:rPr>
            </w:pPr>
          </w:p>
        </w:tc>
      </w:tr>
    </w:tbl>
    <w:p w:rsidR="000263CC" w:rsidRDefault="000263CC">
      <w:pPr>
        <w:sectPr w:rsidR="000263CC">
          <w:headerReference w:type="default" r:id="rId29"/>
          <w:footerReference w:type="default" r:id="rId30"/>
          <w:footerReference w:type="first" r:id="rId31"/>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w:t>
      </w:r>
      <w:proofErr w:type="gramStart"/>
      <w:r>
        <w:rPr>
          <w:sz w:val="28"/>
          <w:szCs w:val="28"/>
        </w:rPr>
        <w:t>закупки :</w:t>
      </w:r>
      <w:proofErr w:type="gramEnd"/>
      <w:r>
        <w:rPr>
          <w:sz w:val="28"/>
          <w:szCs w:val="28"/>
        </w:rPr>
        <w:t xml:space="preserve">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32">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proofErr w:type="spellStart"/>
        <w:r>
          <w:rPr>
            <w:sz w:val="28"/>
            <w:szCs w:val="28"/>
            <w:lang w:val="en-US"/>
          </w:rPr>
          <w:t>php</w:t>
        </w:r>
        <w:proofErr w:type="spellEnd"/>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33">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4">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5">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6">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8">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9">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40">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41">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w:t>
      </w:r>
      <w:hyperlink r:id="rId42">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hyperlink r:id="rId43">
        <w:r>
          <w:rPr>
            <w:sz w:val="28"/>
            <w:szCs w:val="28"/>
            <w:lang w:val="en-US"/>
          </w:rPr>
          <w:t>http://www.sciencedirect.com</w:t>
        </w:r>
      </w:hyperlink>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44">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5">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6">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537F5" w:rsidRDefault="0014727F">
      <w:pPr>
        <w:widowControl w:val="0"/>
        <w:spacing w:line="360" w:lineRule="auto"/>
        <w:ind w:firstLine="709"/>
        <w:jc w:val="both"/>
        <w:textAlignment w:val="baseline"/>
      </w:pPr>
      <w:r>
        <w:rPr>
          <w:sz w:val="28"/>
          <w:szCs w:val="28"/>
          <w:lang w:val="en-US"/>
        </w:rPr>
        <w:t>Windows</w:t>
      </w:r>
      <w:r w:rsidRPr="006537F5">
        <w:rPr>
          <w:sz w:val="28"/>
          <w:szCs w:val="28"/>
        </w:rPr>
        <w:t xml:space="preserve"> </w:t>
      </w:r>
      <w:r>
        <w:rPr>
          <w:sz w:val="28"/>
          <w:szCs w:val="28"/>
          <w:lang w:val="en-US"/>
        </w:rPr>
        <w:t>Microsoft</w:t>
      </w:r>
      <w:r w:rsidRPr="006537F5">
        <w:rPr>
          <w:sz w:val="28"/>
          <w:szCs w:val="28"/>
        </w:rPr>
        <w:t xml:space="preserve"> </w:t>
      </w:r>
      <w:r>
        <w:rPr>
          <w:sz w:val="28"/>
          <w:szCs w:val="28"/>
          <w:lang w:val="en-US"/>
        </w:rPr>
        <w:t>Office</w:t>
      </w:r>
      <w:r w:rsidRPr="006537F5">
        <w:rPr>
          <w:sz w:val="28"/>
          <w:szCs w:val="28"/>
        </w:rPr>
        <w:t>;</w:t>
      </w:r>
    </w:p>
    <w:p w:rsidR="000263CC" w:rsidRPr="006537F5" w:rsidRDefault="0014727F">
      <w:pPr>
        <w:widowControl w:val="0"/>
        <w:spacing w:line="360" w:lineRule="auto"/>
        <w:ind w:firstLine="709"/>
        <w:jc w:val="both"/>
        <w:textAlignment w:val="baseline"/>
      </w:pPr>
      <w:r>
        <w:rPr>
          <w:sz w:val="28"/>
          <w:szCs w:val="28"/>
        </w:rPr>
        <w:t>Антивирус</w:t>
      </w:r>
      <w:r w:rsidRPr="006537F5">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537F5">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7">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8"/>
      <w:footerReference w:type="default" r:id="rId49"/>
      <w:footerReference w:type="first" r:id="rId5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BD6" w:rsidRDefault="00435BD6">
      <w:r>
        <w:separator/>
      </w:r>
    </w:p>
  </w:endnote>
  <w:endnote w:type="continuationSeparator" w:id="0">
    <w:p w:rsidR="00435BD6" w:rsidRDefault="0043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8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75402"/>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2324E4">
          <w:rPr>
            <w:noProof/>
          </w:rPr>
          <w:t>22</w:t>
        </w:r>
        <w:r>
          <w:fldChar w:fldCharType="end"/>
        </w:r>
      </w:p>
    </w:sdtContent>
  </w:sdt>
  <w:p w:rsidR="006537F5" w:rsidRDefault="006537F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317695"/>
      <w:docPartObj>
        <w:docPartGallery w:val="Page Numbers (Bottom of Page)"/>
        <w:docPartUnique/>
      </w:docPartObj>
    </w:sdtPr>
    <w:sdtEndPr/>
    <w:sdtContent>
      <w:p w:rsidR="006537F5" w:rsidRDefault="00435BD6">
        <w:pPr>
          <w:pStyle w:val="afe"/>
          <w:jc w:val="center"/>
        </w:pPr>
      </w:p>
    </w:sdtContent>
  </w:sdt>
  <w:p w:rsidR="006537F5" w:rsidRDefault="006537F5">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5394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2324E4">
          <w:rPr>
            <w:noProof/>
          </w:rPr>
          <w:t>41</w:t>
        </w:r>
        <w:r>
          <w:fldChar w:fldCharType="end"/>
        </w:r>
      </w:p>
    </w:sdtContent>
  </w:sdt>
  <w:p w:rsidR="006537F5" w:rsidRDefault="006537F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41811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2324E4">
          <w:rPr>
            <w:noProof/>
          </w:rPr>
          <w:t>27</w:t>
        </w:r>
        <w:r>
          <w:fldChar w:fldCharType="end"/>
        </w:r>
      </w:p>
    </w:sdtContent>
  </w:sdt>
  <w:p w:rsidR="006537F5" w:rsidRDefault="006537F5">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739915"/>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2324E4">
          <w:rPr>
            <w:noProof/>
          </w:rPr>
          <w:t>47</w:t>
        </w:r>
        <w:r>
          <w:fldChar w:fldCharType="end"/>
        </w:r>
      </w:p>
    </w:sdtContent>
  </w:sdt>
  <w:p w:rsidR="006537F5" w:rsidRDefault="006537F5">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034523"/>
      <w:docPartObj>
        <w:docPartGallery w:val="Page Numbers (Bottom of Page)"/>
        <w:docPartUnique/>
      </w:docPartObj>
    </w:sdtPr>
    <w:sdtEndPr/>
    <w:sdtContent>
      <w:p w:rsidR="006537F5" w:rsidRDefault="006537F5">
        <w:pPr>
          <w:pStyle w:val="afe"/>
          <w:jc w:val="center"/>
        </w:pPr>
        <w:r>
          <w:fldChar w:fldCharType="begin"/>
        </w:r>
        <w:r>
          <w:instrText>PAGE</w:instrText>
        </w:r>
        <w:r>
          <w:fldChar w:fldCharType="separate"/>
        </w:r>
        <w:r w:rsidR="002324E4">
          <w:rPr>
            <w:noProof/>
          </w:rPr>
          <w:t>42</w:t>
        </w:r>
        <w:r>
          <w:fldChar w:fldCharType="end"/>
        </w:r>
      </w:p>
    </w:sdtContent>
  </w:sdt>
  <w:p w:rsidR="006537F5" w:rsidRDefault="006537F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BD6" w:rsidRDefault="00435BD6">
      <w:r>
        <w:separator/>
      </w:r>
    </w:p>
  </w:footnote>
  <w:footnote w:type="continuationSeparator" w:id="0">
    <w:p w:rsidR="00435BD6" w:rsidRDefault="0043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7F5" w:rsidRDefault="006537F5">
    <w:pPr>
      <w:pStyle w:val="afd"/>
      <w:jc w:val="center"/>
    </w:pPr>
  </w:p>
  <w:p w:rsidR="006537F5" w:rsidRDefault="006537F5">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8"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9"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2"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6"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8"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0"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3"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4"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5"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8"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0"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2"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3"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6"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8"/>
  </w:num>
  <w:num w:numId="2">
    <w:abstractNumId w:val="20"/>
  </w:num>
  <w:num w:numId="3">
    <w:abstractNumId w:val="26"/>
  </w:num>
  <w:num w:numId="4">
    <w:abstractNumId w:val="17"/>
  </w:num>
  <w:num w:numId="5">
    <w:abstractNumId w:val="16"/>
  </w:num>
  <w:num w:numId="6">
    <w:abstractNumId w:val="25"/>
  </w:num>
  <w:num w:numId="7">
    <w:abstractNumId w:val="31"/>
  </w:num>
  <w:num w:numId="8">
    <w:abstractNumId w:val="33"/>
  </w:num>
  <w:num w:numId="9">
    <w:abstractNumId w:val="4"/>
  </w:num>
  <w:num w:numId="10">
    <w:abstractNumId w:val="22"/>
  </w:num>
  <w:num w:numId="11">
    <w:abstractNumId w:val="8"/>
  </w:num>
  <w:num w:numId="12">
    <w:abstractNumId w:val="28"/>
  </w:num>
  <w:num w:numId="13">
    <w:abstractNumId w:val="13"/>
  </w:num>
  <w:num w:numId="14">
    <w:abstractNumId w:val="19"/>
  </w:num>
  <w:num w:numId="15">
    <w:abstractNumId w:val="23"/>
  </w:num>
  <w:num w:numId="16">
    <w:abstractNumId w:val="11"/>
  </w:num>
  <w:num w:numId="17">
    <w:abstractNumId w:val="21"/>
  </w:num>
  <w:num w:numId="18">
    <w:abstractNumId w:val="6"/>
  </w:num>
  <w:num w:numId="19">
    <w:abstractNumId w:val="0"/>
  </w:num>
  <w:num w:numId="20">
    <w:abstractNumId w:val="38"/>
  </w:num>
  <w:num w:numId="21">
    <w:abstractNumId w:val="37"/>
  </w:num>
  <w:num w:numId="22">
    <w:abstractNumId w:val="10"/>
  </w:num>
  <w:num w:numId="23">
    <w:abstractNumId w:val="27"/>
  </w:num>
  <w:num w:numId="24">
    <w:abstractNumId w:val="35"/>
  </w:num>
  <w:num w:numId="25">
    <w:abstractNumId w:val="5"/>
  </w:num>
  <w:num w:numId="26">
    <w:abstractNumId w:val="34"/>
  </w:num>
  <w:num w:numId="27">
    <w:abstractNumId w:val="30"/>
  </w:num>
  <w:num w:numId="28">
    <w:abstractNumId w:val="2"/>
  </w:num>
  <w:num w:numId="29">
    <w:abstractNumId w:val="12"/>
  </w:num>
  <w:num w:numId="30">
    <w:abstractNumId w:val="24"/>
  </w:num>
  <w:num w:numId="31">
    <w:abstractNumId w:val="29"/>
  </w:num>
  <w:num w:numId="32">
    <w:abstractNumId w:val="3"/>
  </w:num>
  <w:num w:numId="33">
    <w:abstractNumId w:val="1"/>
  </w:num>
  <w:num w:numId="34">
    <w:abstractNumId w:val="32"/>
  </w:num>
  <w:num w:numId="35">
    <w:abstractNumId w:val="15"/>
  </w:num>
  <w:num w:numId="36">
    <w:abstractNumId w:val="14"/>
  </w:num>
  <w:num w:numId="37">
    <w:abstractNumId w:val="9"/>
  </w:num>
  <w:num w:numId="38">
    <w:abstractNumId w:val="36"/>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CC"/>
    <w:rsid w:val="000263CC"/>
    <w:rsid w:val="0014727F"/>
    <w:rsid w:val="001B4C6D"/>
    <w:rsid w:val="002324E4"/>
    <w:rsid w:val="00356D11"/>
    <w:rsid w:val="00360C15"/>
    <w:rsid w:val="00435BD6"/>
    <w:rsid w:val="00472389"/>
    <w:rsid w:val="005106B9"/>
    <w:rsid w:val="006537F5"/>
    <w:rsid w:val="00913A94"/>
    <w:rsid w:val="00A05A86"/>
    <w:rsid w:val="00AD3D1D"/>
    <w:rsid w:val="00B40BE4"/>
    <w:rsid w:val="00BA6442"/>
    <w:rsid w:val="00D3636C"/>
    <w:rsid w:val="00EF193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56BC"/>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37F5"/>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aliases w:val="2 Спс точк Знак,Имя Рисунка Знак,List Paragraph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aliases w:val="2 Спс точк,Имя Рисунка,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hyperlink" Target="http://mobileonline.garant.ru/document/redirect/74375072/10223" TargetMode="External"/><Relationship Id="rId39" Type="http://schemas.openxmlformats.org/officeDocument/2006/relationships/hyperlink" Target="http://grebennikon.ru/"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www.book.ru/" TargetMode="External"/><Relationship Id="rId42" Type="http://schemas.openxmlformats.org/officeDocument/2006/relationships/hyperlink" Target="http://search.ebscohost.com/" TargetMode="External"/><Relationship Id="rId47" Type="http://schemas.openxmlformats.org/officeDocument/2006/relationships/hyperlink" Target="http://portal.ufrf.ru/"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eader" Target="header2.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s://lms2.sseu.ru/mod/resource/view.php?id=130623" TargetMode="External"/><Relationship Id="rId37" Type="http://schemas.openxmlformats.org/officeDocument/2006/relationships/hyperlink" Target="https://www.biblio-online.ru/" TargetMode="External"/><Relationship Id="rId40" Type="http://schemas.openxmlformats.org/officeDocument/2006/relationships/hyperlink" Target="https://dvs.rsl.ru/" TargetMode="External"/><Relationship Id="rId45" Type="http://schemas.openxmlformats.org/officeDocument/2006/relationships/hyperlink" Target="http://www.roskazna.ru/" TargetMode="Externa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mobileonline.garant.ru/document/redirect/74375072/10223" TargetMode="External"/><Relationship Id="rId36" Type="http://schemas.openxmlformats.org/officeDocument/2006/relationships/hyperlink" Target="http://www.znanium.com/" TargetMode="External"/><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footer" Target="footer4.xml"/><Relationship Id="rId44" Type="http://schemas.openxmlformats.org/officeDocument/2006/relationships/hyperlink" Target="https://academic.oup.com/journal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hyperlink" Target="http://mobileonline.garant.ru/document/redirect/74375072/10222" TargetMode="External"/><Relationship Id="rId30" Type="http://schemas.openxmlformats.org/officeDocument/2006/relationships/footer" Target="footer3.xml"/><Relationship Id="rId35" Type="http://schemas.openxmlformats.org/officeDocument/2006/relationships/hyperlink" Target="http://biblioclub.ru/" TargetMode="External"/><Relationship Id="rId43" Type="http://schemas.openxmlformats.org/officeDocument/2006/relationships/hyperlink" Target="http://www.sciencedirect.com/" TargetMode="External"/><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yperlink" Target="http://mobileonline.garant.ru/document/redirect/74375072/10222" TargetMode="External"/><Relationship Id="rId33" Type="http://schemas.openxmlformats.org/officeDocument/2006/relationships/hyperlink" Target="http://elib.fa.ru/" TargetMode="External"/><Relationship Id="rId38" Type="http://schemas.openxmlformats.org/officeDocument/2006/relationships/hyperlink" Target="http://elibrary.ru/" TargetMode="External"/><Relationship Id="rId46" Type="http://schemas.openxmlformats.org/officeDocument/2006/relationships/hyperlink" Target="http://www.library.fa.ru/" TargetMode="Externa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93F2924A-C2A3-47C4-A8C6-B4C9D3DD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47</Pages>
  <Words>14494</Words>
  <Characters>82618</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39</cp:revision>
  <cp:lastPrinted>2023-07-04T14:36:00Z</cp:lastPrinted>
  <dcterms:created xsi:type="dcterms:W3CDTF">2023-06-23T07:44:00Z</dcterms:created>
  <dcterms:modified xsi:type="dcterms:W3CDTF">2025-06-17T05:50:00Z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